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仿宋_GB2312" w:hAnsi="仿宋_GB2312" w:eastAsia="仿宋_GB2312" w:cs="仿宋_GB2312"/>
          <w:b/>
          <w:bCs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4"/>
          <w:szCs w:val="34"/>
        </w:rPr>
        <w:t>附件</w:t>
      </w:r>
      <w:r>
        <w:rPr>
          <w:rFonts w:ascii="仿宋_GB2312" w:hAnsi="仿宋_GB2312" w:eastAsia="仿宋_GB2312" w:cs="仿宋_GB2312"/>
          <w:b/>
          <w:bCs/>
          <w:color w:val="auto"/>
          <w:sz w:val="34"/>
          <w:szCs w:val="34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4"/>
          <w:szCs w:val="34"/>
        </w:rPr>
        <w:t>：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公共科目类别代码</w:t>
      </w:r>
    </w:p>
    <w:tbl>
      <w:tblPr>
        <w:tblStyle w:val="4"/>
        <w:tblW w:w="97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577"/>
        <w:gridCol w:w="1276"/>
        <w:gridCol w:w="1385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5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一级分类</w:t>
            </w:r>
          </w:p>
        </w:tc>
        <w:tc>
          <w:tcPr>
            <w:tcW w:w="25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二级分类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考试类别代码</w:t>
            </w:r>
          </w:p>
        </w:tc>
        <w:tc>
          <w:tcPr>
            <w:tcW w:w="13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职业能力倾向测验</w:t>
            </w:r>
          </w:p>
        </w:tc>
        <w:tc>
          <w:tcPr>
            <w:tcW w:w="20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综合应用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综合管理类（A类）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A类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社会科学专技类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（B类）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21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B类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自然科学专技类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（C类）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31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C类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中小学教师类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（D类）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小学教师岗位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41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D类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D类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中学教师岗位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42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D类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医疗卫生类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（E类）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中医临床岗位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51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E类</w:t>
            </w:r>
          </w:p>
        </w:tc>
        <w:tc>
          <w:tcPr>
            <w:tcW w:w="20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西医临床岗位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52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药剂岗位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53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护理岗位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54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医学技术岗位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55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公共卫生管理岗位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56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DRkYmM0YjE4N2QzY2YwY2VjNTYyNTQ5M2Y4MGQifQ=="/>
  </w:docVars>
  <w:rsids>
    <w:rsidRoot w:val="189221C7"/>
    <w:rsid w:val="189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0</TotalTime>
  <ScaleCrop>false</ScaleCrop>
  <LinksUpToDate>false</LinksUpToDate>
  <CharactersWithSpaces>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2023-03-20T08:26:00Z</dcterms:created>
  <dc:creator>花雨满天</dc:creator>
  <cp:lastModifiedBy>花雨满天</cp:lastModifiedBy>
  <dcterms:modified xsi:type="dcterms:W3CDTF">2023-03-20T08:26:15Z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185E69313F4E4600B2AD4617DEDD5C85</vt:lpwstr>
  </property>
</Properties>
</file>